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Student wynajmuje tylko pokój - czy dotyczy go ustawowa ochrona?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Wielu studentów wynajmuje wyłącznie jeden pokój, a nawet dzieli go z kimś innym. Czy w takiej sytuacji obowiązuje lokatorska ochrona? Postanowiliśmy wyjaśnić.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Wysokie koszty najmu sprawiają, że wielu studentów (zwłaszcza tych z pierwszych lat studiów) musi iść na kompromisy. Spora część takich osób wolałaby mieszkać samodzielnie (np. w kawalerce), lecz na razie musi zadowolić się pokojem. Potwierdzenie stanowią informacje z niedawnego raportu pod tytułem „Studenci na rynku nieruchomości 2025”. Ta analiza wskazuje, że wśród studentów wynajmujących prywatne lokum, zaledwie 10% mieszkało samodzielnie, a więc posiadając do dyspozycji całe mieszkanie lub dom. W związku z powyższym może rodzić się pytanie, czy osoby wynajmujące mieszkanie „na spółkę” lub pokój (czasem z innym lokatorem), mogą liczyć na ochronę lokatorską. Mowa o ochronie takiej samej, jak w przypadku wynajmu całego mieszkania na wyłączność.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Artykuł w dużym skrócie: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Ustawa o ochronie praw lokatorów oprócz lokatora definiuje również współlokatora. Taka osoba jest traktowana identycznie jak lokator wynajmujący całe mieszkanie na wyłączność.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Ustawowa ochrona powinna obejmować również osoby, które wynajmują wyłącznie jeden pokój w mieszkaniu lub domu. Taki wniosek wynika z dokładnej analizy przepisów ustawy o ochronie praw lokatorów oraz jej celu.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Poniżej Leszek Markiewicz, agent nieruchomości z Warszawy (LeszekMarkiewicz.pl) wyjaśnia, dlaczego mniej zamożny student wynajmujący pokój jest objęty ustawą o ochronie praw lokatorów.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przepisy lokatorskie obejmują współlokatora?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Odpowiedź na pytanie postawione w tytule będzie możliwa, jeśli właściwie określimy cel i zakres obowiązywania ustawy o ochronie praw lokatorów.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Ustawa z dnia 21 czerwca 2001 r. o ochronie praw lokatorów, mieszkaniowym zasobie gminy i o zmianie Kodeksu cywilnego (Dz.U. 2023 poz. 725) </w:t>
      </w:r>
      <w:r>
        <w:rPr>
          <w:rFonts w:ascii="calibri" w:hAnsi="calibri" w:eastAsia="calibri" w:cs="calibri"/>
          <w:sz w:val="24"/>
          <w:szCs w:val="24"/>
        </w:rPr>
        <w:t xml:space="preserve">wskazuje, że lokatorem jest najemca lokalu lub osoba używającą lokal na podstawie innego tytułu prawnego niż prawo własności.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kolei pod pojęciem lokalu należy rozumieć lokal służący do zaspokajania potrzeb mieszkaniowych, a także lokal będący pracownią służącą twórcy do prowadzenia działalności w dziedzinie kultury i sztuki</w:t>
      </w:r>
      <w:r>
        <w:rPr>
          <w:rFonts w:ascii="calibri" w:hAnsi="calibri" w:eastAsia="calibri" w:cs="calibri"/>
          <w:sz w:val="24"/>
          <w:szCs w:val="24"/>
        </w:rPr>
        <w:t xml:space="preserve">” - wyjaśnia Leszek Markiewicz, warszawski agent nieruchomości (LeszekMarkiewicz.pl).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Lokalem w myśl analizowanej ustawy nie jest pomieszczenie przeznaczone do krótkotrwałego pobytu osób, w szczególności znajdujące się w budynkach internatów, burs, pensjonatów, hoteli, domów wypoczynkowych lub w innych budynkach służących do celów turystycznych lub wypoczynkowych. Warto też zwrócić uwagę, że ustawa o ochronie praw lokatorów wprowadza pojęcie współlokatora. Współlokatorem jest lokator, któremu przysługuje tytuł prawny do używania lokalu wspólnie z innym lokatorem. Można uznać, że współlokator mieszkania jest chroniony tak jak lokator.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Tym bardziej, że ustawa o ochronie praw lokatorów nie wprowadza rozróżnień między sytuacją lokatora i współlokatora</w:t>
      </w:r>
      <w:r>
        <w:rPr>
          <w:rFonts w:ascii="calibri" w:hAnsi="calibri" w:eastAsia="calibri" w:cs="calibri"/>
          <w:sz w:val="24"/>
          <w:szCs w:val="24"/>
        </w:rPr>
        <w:t xml:space="preserve">” - dodaje Leszek Markiewicz, warszawski agent nieruchomości (LeszekMarkiewicz.pl).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 co jeśli najemca wynajmuje tylko jeden pokój?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najmu wciąż stosunkowo często występuje wariant polegający na wynajęciu lokatorowi tylko jednego pokoju, a nie całego mieszkania (samodzielnie lub ze współlokatorem). Czasem nadal zdarza się dzielenie pokoju z inną osobą, co wymuszają względy finansowe. Rodzi się pytanie, czy w takiej sytuacji najemca pokoju również może liczyć na korzyści, jakie dla niego wynikają z zastosowania ustawy o ochronie praw lokatorów (obok przepisów kodeksu cywilnego).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 analizowaniu pozycji prawnej osoby wynajmującej wyłącznie pokój, trzeba sięgnąć do orzecznictwa sądów i odpowiedniej literatury. Przykładem są komentarze do ustawy o ochronie praw lokatorów</w:t>
      </w:r>
      <w:r>
        <w:rPr>
          <w:rFonts w:ascii="calibri" w:hAnsi="calibri" w:eastAsia="calibri" w:cs="calibri"/>
          <w:sz w:val="24"/>
          <w:szCs w:val="24"/>
        </w:rPr>
        <w:t xml:space="preserve">” - mówi Leszek Markiewicz, warszawski agent nieruchomości (LeszekMarkiewicz.pl).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jednym z komentarzy czytamy, że: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lokalem w rozumieniu niniejszej ustawy jest niewątpliwie wydzielona trwałymi ścianami w obrębie budynku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izba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lub zespół izb przeznaczonych na stały pobyt ludzi, które wraz z pomieszczeniami pomocniczymi służą zaspokajaniu ich potrzeb mieszkaniowych. Jest nim także taki lokal, który nie jest w pełni wyodrębniony (technicznie) i nie spełnia przesłanki samodzielności, ale nadaje się do zamieszkania i służy do zaspokajania potrzeb mieszkaniowych</w:t>
      </w:r>
      <w:r>
        <w:rPr>
          <w:rFonts w:ascii="calibri" w:hAnsi="calibri" w:eastAsia="calibri" w:cs="calibri"/>
          <w:sz w:val="24"/>
          <w:szCs w:val="24"/>
        </w:rPr>
        <w:t xml:space="preserve"> (zobacz: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R. Dziczek [w:] Komentarz do ustawy o ochronie praw lokatorów, mieszkaniowym zasobie gminy i zmianie Kodeksu cywilnego, [w:] Ochrona praw lokatorów. Dodatki mieszkaniowe. Komentarz, wyd. IX, Gdańsk 2025</w:t>
      </w:r>
      <w:r>
        <w:rPr>
          <w:rFonts w:ascii="calibri" w:hAnsi="calibri" w:eastAsia="calibri" w:cs="calibri"/>
          <w:sz w:val="24"/>
          <w:szCs w:val="24"/>
        </w:rPr>
        <w:t xml:space="preserve">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Analiza orzecznictwa wskazuje, że lokalem wynajmowanym przez lokatora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może być więc pomieszczenie lub zespół pomieszczeń, w zasadzie bez względu na wymogi techniczne, o ile tylko służy on zaspokajaniu potrzeb mieszkaniowych ludzi</w:t>
      </w:r>
      <w:r>
        <w:rPr>
          <w:rFonts w:ascii="calibri" w:hAnsi="calibri" w:eastAsia="calibri" w:cs="calibri"/>
          <w:sz w:val="24"/>
          <w:szCs w:val="24"/>
        </w:rPr>
        <w:t xml:space="preserve">” (zobacz: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A. Partyk, T. Partyk, Pojęcie lokalu mieszkalnego na gruncie ustawy o ochronie praw lokatorów, LEX/el. 2019</w:t>
      </w:r>
      <w:r>
        <w:rPr>
          <w:rFonts w:ascii="calibri" w:hAnsi="calibri" w:eastAsia="calibri" w:cs="calibri"/>
          <w:sz w:val="24"/>
          <w:szCs w:val="24"/>
        </w:rPr>
        <w:t xml:space="preserve">).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 objęciem ochroną jak najszerszej grupy lokatorów mieszkań przemawia również naczelny cel ustawy z dnia 21 czerwca 2001 r. o ochronie praw lokatorów, mieszkaniowym zasobie gminy i o zmianie Kodeksu cywilnego</w:t>
      </w:r>
      <w:r>
        <w:rPr>
          <w:rFonts w:ascii="calibri" w:hAnsi="calibri" w:eastAsia="calibri" w:cs="calibri"/>
          <w:sz w:val="24"/>
          <w:szCs w:val="24"/>
        </w:rPr>
        <w:t xml:space="preserve">” - uważa Leszek Markiewicz, warszawski agent nieruchomości (LeszekMarkiewicz.pl).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Najem pokoju a prawo lokatorskie: co mówi sąd?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orzecznictwie sądów znajdziemy wyroki, które potwierdzają, że współlokator oraz najemca pokoju nie są pozbawieni szczególnej ochrony prawnej. Przykład stanowi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Wyrok Sądu Okręgowego w Lublinie z dnia 5 października 2017 r. (sygnatura akt: II Ca 302/17)</w:t>
      </w:r>
      <w:r>
        <w:rPr>
          <w:rFonts w:ascii="calibri" w:hAnsi="calibri" w:eastAsia="calibri" w:cs="calibri"/>
          <w:sz w:val="24"/>
          <w:szCs w:val="24"/>
        </w:rPr>
        <w:t xml:space="preserve">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Lubelski sąd uznał, że umowa dotyczącą najmu miejsca w dużym pokoju mieszkania powinna być oceniana przez pryzmat przepisów ustawy o ochronie praw lokatorów, zaś przepisy kodeksu cywilnego znajdują zastosowanie w zakresie nieuregulowanym przez wspomnianą ustawę</w:t>
      </w:r>
      <w:r>
        <w:rPr>
          <w:rFonts w:ascii="calibri" w:hAnsi="calibri" w:eastAsia="calibri" w:cs="calibri"/>
          <w:sz w:val="24"/>
          <w:szCs w:val="24"/>
        </w:rPr>
        <w:t xml:space="preserve">” - podsumowuje Leszek Markiewicz, warszawski agent nieruchomości (LeszekMarkiewicz.pl).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Leszek Markiewicz, warszawski agent nieruchomości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LeszekMarkiewicz.pl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eszekmarkiewicz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2026-10-14T02:27:02+02:00</dcterms:created>
  <dcterms:modified xsi:type="dcterms:W3CDTF">2026-10-14T02:27:02+02:00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