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mieszkań - rok 2025 wcale nie taki zły?</w:t>
      </w:r>
    </w:p>
    <w:p>
      <w:pPr>
        <w:spacing w:before="0" w:after="500" w:line="264" w:lineRule="auto"/>
      </w:pPr>
      <w:r>
        <w:rPr>
          <w:rFonts w:ascii="calibri" w:hAnsi="calibri" w:eastAsia="calibri" w:cs="calibri"/>
          <w:sz w:val="36"/>
          <w:szCs w:val="36"/>
          <w:b/>
        </w:rPr>
        <w:t xml:space="preserve">Wiemy już, ile aktów notarialnych dotyczących sprzedaży lokali podpisano w 2025 roku. Warto sprawdzić statystyki Ministerstwa Sprawiedliwości.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Ile lokali co roku sprzedaje się w Polsce? Na to pytanie można odpowiedzieć między innymi dzięki danym GUS. Trzeba jednak na nie stosunkowo długo czekać, ponieważ Główny Urząd Statystyczny poświęca sporo czasu na opracowanie i zebranie danych z lokalnych Rejestrów Cen Nieruchomości. Pamiętajmy jednak, że dane transakcyjne posiadają również notariusze. To od nich Ministerstwo Sprawiedliwości co roku dowiaduje się, ile zawarto umów w formie aktu notarialnego (dotyczących m.in. sprzedaży nieruchomości). Najnowsze takie informacje zebrane od notariuszy, Ministerstwo Sprawiedliwości opublikowało niedawno. Wspomnianym statystykom przygląda się Leszek Markiewicz, warszawski agent nieruchomości (LeszekMarkiewicz.pl). </w:t>
      </w:r>
    </w:p>
    <w:p>
      <w:pPr>
        <w:spacing w:before="0" w:after="300"/>
      </w:pPr>
      <w:r>
        <w:rPr>
          <w:rFonts w:ascii="calibri" w:hAnsi="calibri" w:eastAsia="calibri" w:cs="calibri"/>
          <w:sz w:val="24"/>
          <w:szCs w:val="24"/>
          <w:b/>
          <w:i/>
          <w:iCs/>
          <w:u w:val="single"/>
        </w:rPr>
        <w:t xml:space="preserve">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Statystyki Ministerstwa Sprawiedliwości na temat liczby aktów notarialnych, nie pokazują nam rocznej wartości obrotu dotyczącego między innymi mieszkań. Mimo tego, dane zaczerpnięte od notariuszy są ciekawe.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Informacje resortu sprawiedliwości wskazują, że w 2025 r. liczba aktów notarialnych potwierdzających przeniesienie własności lokali zbliżyła się do 220 000. Mowa zatem o wyniku podobnym jak rok wcześniej.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Interesująco przedstawiają się również statystyki na temat liczby umów sprzedaży spółdzielczego własnościowego prawa do mieszkania. W tym przypadku także nie odnotowano znaczących zmian względem roku 2024. Skala obrotu spółdzielczymi prawami może jednak zaskakiwać. </w:t>
      </w:r>
    </w:p>
    <w:p>
      <w:pPr>
        <w:spacing w:before="0" w:after="300"/>
      </w:pPr>
      <w:r>
        <w:rPr>
          <w:rFonts w:ascii="calibri" w:hAnsi="calibri" w:eastAsia="calibri" w:cs="calibri"/>
          <w:sz w:val="24"/>
          <w:szCs w:val="24"/>
          <w:b/>
          <w:i/>
          <w:iCs/>
        </w:rPr>
        <w:t xml:space="preserve">Poniżej Leszek Markiewicz, warszawski agent nieruchomości prezentuje więcej danych oraz wniosków na temat ubiegłorocznej liczby aktów notarialnych dotyczących lokali. </w:t>
      </w:r>
    </w:p>
    <w:p>
      <w:pPr>
        <w:spacing w:before="0" w:after="300"/>
      </w:pPr>
      <w:r>
        <w:rPr>
          <w:rFonts w:ascii="calibri" w:hAnsi="calibri" w:eastAsia="calibri" w:cs="calibri"/>
          <w:sz w:val="24"/>
          <w:szCs w:val="24"/>
          <w:b/>
        </w:rPr>
        <w:t xml:space="preserve">Dane o lokalach bez dużych zmian, ale z kilkoma uwagami </w:t>
      </w:r>
    </w:p>
    <w:p>
      <w:pPr>
        <w:spacing w:before="0" w:after="300"/>
      </w:pPr>
      <w:r>
        <w:rPr>
          <w:rFonts w:ascii="calibri" w:hAnsi="calibri" w:eastAsia="calibri" w:cs="calibri"/>
          <w:sz w:val="24"/>
          <w:szCs w:val="24"/>
        </w:rPr>
        <w:t xml:space="preserve">Wydaje się, że w pierwszej kolejności warto zaprezentować dane o liczbie aktów notarialnych, które dokumentowały sprzedaż lokali. Taka liczba umów zawieranych u notariusza, w ostatnich latach przedstawiała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2013 r. - 168 183 akty notarialne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 - 162 511 aktów notarialnych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 - 165 597 aktów notarialnych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 - 178 247 aktów notarialnych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 - 189 530 aktów notarialnych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 - 209 997 aktów notarialnych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 - 218 553 akty notarialne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2020 r. - 209 335 aktów notarialnych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2021 r. - 257 274 akty notarialne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2022 r. - 208 089 aktów notarialnych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2023 r. - 212 004 akty notarialne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2024 r. - 219 968 aktów notarialnych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2025 r. - 218 680 aktów notarialnych </w:t>
      </w:r>
    </w:p>
    <w:p>
      <w:pPr>
        <w:spacing w:before="0" w:after="300"/>
      </w:pPr>
      <w:r>
        <w:rPr>
          <w:rFonts w:ascii="calibri" w:hAnsi="calibri" w:eastAsia="calibri" w:cs="calibri"/>
          <w:sz w:val="24"/>
          <w:szCs w:val="24"/>
        </w:rPr>
        <w:t xml:space="preserve">Pamiętajmy, że powyższe statystyki dotyczą sprzedaży wszystkich lokali - zarówno mieszkalnych, jak i użytkowych. Dane GUS z 2024 r. wskazują natomiast, że lokale użytkowe stanowiły ok. 12% liczbowego obrotu wszystkimi lokalami. Można sądzić, iż ubiegłoroczny wynik przedstawiał się podobnie. Kolejna ważna uwaga ma związek z rodzajem sprzedających. Informacje prezentowane wyżej obejmują bowiem zarówno prywatnych sprzedających, jak i firmy, Skarb Państwa oraz samorządy. „</w:t>
      </w:r>
      <w:r>
        <w:rPr>
          <w:rFonts w:ascii="calibri" w:hAnsi="calibri" w:eastAsia="calibri" w:cs="calibri"/>
          <w:sz w:val="24"/>
          <w:szCs w:val="24"/>
          <w:i/>
          <w:iCs/>
        </w:rPr>
        <w:t xml:space="preserve">Jeżeli chodzi o Skarb Państwa i jednostki samorządu terytorialnego, to tacy państwowi sprzedawcy podpisali w 2025 roku 11 264 umowy sprzedaży lokali</w:t>
      </w:r>
      <w:r>
        <w:rPr>
          <w:rFonts w:ascii="calibri" w:hAnsi="calibri" w:eastAsia="calibri" w:cs="calibri"/>
          <w:sz w:val="24"/>
          <w:szCs w:val="24"/>
        </w:rPr>
        <w:t xml:space="preserve">” - informuje Leszek Markiewicz, warszawski agent nieruchomości (LeszekMarkiewicz.pl).</w:t>
      </w:r>
    </w:p>
    <w:p>
      <w:pPr>
        <w:spacing w:before="0" w:after="300"/>
      </w:pPr>
      <w:r>
        <w:rPr>
          <w:rFonts w:ascii="calibri" w:hAnsi="calibri" w:eastAsia="calibri" w:cs="calibri"/>
          <w:sz w:val="24"/>
          <w:szCs w:val="24"/>
          <w:b/>
        </w:rPr>
        <w:t xml:space="preserve">Czy u deweloperów ze sprzedażą było gorzej niż wcześniej?</w:t>
      </w:r>
    </w:p>
    <w:p>
      <w:pPr>
        <w:spacing w:before="0" w:after="300"/>
      </w:pPr>
      <w:r>
        <w:rPr>
          <w:rFonts w:ascii="calibri" w:hAnsi="calibri" w:eastAsia="calibri" w:cs="calibri"/>
          <w:sz w:val="24"/>
          <w:szCs w:val="24"/>
        </w:rPr>
        <w:t xml:space="preserve">Warto mieć również na uwadze fakt, że powyższe statystyki (np. 218 680 aktów notarialnych z 2025 r.) obejmują używane lokale oraz lokale deweloperskie. Przeniesienie własności lokali deweloperskich wykazywane jako sprzedaż w statystykach Ministerstwa Sprawiedliwości, następuje jednak dopiero po zakończeniu ich budowy. „</w:t>
      </w:r>
      <w:r>
        <w:rPr>
          <w:rFonts w:ascii="calibri" w:hAnsi="calibri" w:eastAsia="calibri" w:cs="calibri"/>
          <w:sz w:val="24"/>
          <w:szCs w:val="24"/>
          <w:i/>
          <w:iCs/>
        </w:rPr>
        <w:t xml:space="preserve">Tytułem uzupełnienia dodajmy zatem, że w 2025 r. liczba nowych umów deweloperskich dotyczących mieszkań w budowie (79 257) niewiele różniła się od wyniku notowanego rok wcześniej (82 448)</w:t>
      </w:r>
      <w:r>
        <w:rPr>
          <w:rFonts w:ascii="calibri" w:hAnsi="calibri" w:eastAsia="calibri" w:cs="calibri"/>
          <w:sz w:val="24"/>
          <w:szCs w:val="24"/>
        </w:rPr>
        <w:t xml:space="preserve">” - mówi Leszek Markiewicz, warszawski agent nieruchomości (LeszekMarkiewicz.pl).</w:t>
      </w:r>
    </w:p>
    <w:p>
      <w:pPr>
        <w:spacing w:before="0" w:after="300"/>
      </w:pPr>
      <w:r>
        <w:rPr>
          <w:rFonts w:ascii="calibri" w:hAnsi="calibri" w:eastAsia="calibri" w:cs="calibri"/>
          <w:sz w:val="24"/>
          <w:szCs w:val="24"/>
        </w:rPr>
        <w:t xml:space="preserve">Liczba nowych umów deweloperskich z minionego roku jednocześnie znacznie ustępowała rekordowi z 2021 r. (137 028), a także była mniejsza od wyniku z 2023 r. (89 650). Na podstawie statystyk Ministerstwa Sprawiedliwości nie wywnioskujemy natomiast, ile mieszkań deweloperzy sprzedali w 2025 roku jako gotowe lokale (bez wcześniejszego zawierania umowy deweloperskiej).</w:t>
      </w:r>
      <w:r>
        <w:rPr>
          <w:rFonts w:ascii="calibri" w:hAnsi="calibri" w:eastAsia="calibri" w:cs="calibri"/>
          <w:sz w:val="24"/>
          <w:szCs w:val="24"/>
          <w:i/>
          <w:iCs/>
        </w:rPr>
        <w:t xml:space="preserve"> „W największych miastach takie transakcje stanowiły zapewne mniejszość obrotu na rynku pierwotnym</w:t>
      </w:r>
      <w:r>
        <w:rPr>
          <w:rFonts w:ascii="calibri" w:hAnsi="calibri" w:eastAsia="calibri" w:cs="calibri"/>
          <w:sz w:val="24"/>
          <w:szCs w:val="24"/>
        </w:rPr>
        <w:t xml:space="preserve">” - dodaje Leszek Markiewicz, warszawski agent nieruchomości (LeszekMarkiewicz.pl).</w:t>
      </w:r>
    </w:p>
    <w:p>
      <w:pPr>
        <w:spacing w:before="0" w:after="300"/>
      </w:pPr>
      <w:r>
        <w:rPr>
          <w:rFonts w:ascii="calibri" w:hAnsi="calibri" w:eastAsia="calibri" w:cs="calibri"/>
          <w:sz w:val="24"/>
          <w:szCs w:val="24"/>
          <w:b/>
        </w:rPr>
        <w:t xml:space="preserve">Spółdzielcze prawa do lokali: nie lekceważmy tego rynku</w:t>
      </w:r>
    </w:p>
    <w:p>
      <w:pPr>
        <w:spacing w:before="0" w:after="300"/>
      </w:pPr>
      <w:r>
        <w:rPr>
          <w:rFonts w:ascii="calibri" w:hAnsi="calibri" w:eastAsia="calibri" w:cs="calibri"/>
          <w:sz w:val="24"/>
          <w:szCs w:val="24"/>
        </w:rPr>
        <w:t xml:space="preserve">Jeżeli mówimy o transakcjach lokalowych, to nie sposób pominąć również sprzedaży spółdzielczych własnościowych praw do mieszkań. Tym bardziej, że dane Ministerstwa Sprawiedliwości potwierdzają wciąż stosunkowo duży rozmiar tego rynku. Mianowicie, liczba aktów notarialnych, które dotyczyły sprzedaży spółdzielczego własnościowego prawa do „M” w ostatnich latach zmieniała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2013 r. - 45 101 aktów notarialnych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 - 42 496 aktów notarialnych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 - 43 789 aktów notarialnych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 - 45 255 aktów notarialnych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 - 46 757 aktów notarialnych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 - 48 918 aktów notarialnych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 - 50 866 aktów notarialnych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2020 r. - 43 253 akty notarialne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2021 r. - 51 469 aktów notarialnych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2022 r. - 39 896 aktów notarialnych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2023 r. - 41 486 aktów notarialnych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2024 r. - 42 684 akty notarialne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2025 r. - 42 895 aktów notarialnych </w:t>
      </w:r>
    </w:p>
    <w:p>
      <w:pPr>
        <w:spacing w:before="0" w:after="300"/>
      </w:pPr>
      <w:r>
        <w:rPr>
          <w:rFonts w:ascii="calibri" w:hAnsi="calibri" w:eastAsia="calibri" w:cs="calibri"/>
          <w:sz w:val="24"/>
          <w:szCs w:val="24"/>
        </w:rPr>
        <w:t xml:space="preserve">Powyższe dane Ministerstwa Sprawiedliwości wskazują, że obrót spółdzielczymi własnościowymi prawami do mieszkań w ostatnich latach kształtował się na stabilnym poziomie. Mówimy o liczbie sprzedawanych praw spółdzielczych, ponieważ ich łączna wartość z 2025 r. na pewno była wyraźnie większa niż chociażby dziesięć lat wcześniej. „</w:t>
      </w:r>
      <w:r>
        <w:rPr>
          <w:rFonts w:ascii="calibri" w:hAnsi="calibri" w:eastAsia="calibri" w:cs="calibri"/>
          <w:sz w:val="24"/>
          <w:szCs w:val="24"/>
          <w:i/>
          <w:iCs/>
        </w:rPr>
        <w:t xml:space="preserve">Z całą pewnością rynku praw spółdzielczych nie należy lekceważyć. Nie można go również traktować jako margines - zwłaszcza w miastach takich jak np. Warszawa</w:t>
      </w:r>
      <w:r>
        <w:rPr>
          <w:rFonts w:ascii="calibri" w:hAnsi="calibri" w:eastAsia="calibri" w:cs="calibri"/>
          <w:sz w:val="24"/>
          <w:szCs w:val="24"/>
        </w:rPr>
        <w:t xml:space="preserve">” - podsumowuje Leszek Markiewicz, warszawski agent nieruchomości (LeszekMarkiewicz.pl).</w:t>
      </w:r>
    </w:p>
    <w:p>
      <w:pPr>
        <w:spacing w:before="0" w:after="300"/>
      </w:pPr>
      <w:r>
        <w:rPr>
          <w:rFonts w:ascii="calibri" w:hAnsi="calibri" w:eastAsia="calibri" w:cs="calibri"/>
          <w:sz w:val="24"/>
          <w:szCs w:val="24"/>
          <w:b/>
        </w:rPr>
        <w:t xml:space="preserve">Źródło: Leszek Markiewicz, warszawski agent nieruchomości (</w:t>
      </w:r>
      <w:hyperlink r:id="rId7" w:history="1">
        <w:r>
          <w:rPr>
            <w:rFonts w:ascii="calibri" w:hAnsi="calibri" w:eastAsia="calibri" w:cs="calibri"/>
            <w:color w:val="0000FF"/>
            <w:sz w:val="24"/>
            <w:szCs w:val="24"/>
            <w:u w:val="single"/>
          </w:rPr>
          <w:t xml:space="preserve">LeszekMarkiewicz.pl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szekmarkiewic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2026-06-24T17:30:28+02:00</dcterms:created>
  <dcterms:modified xsi:type="dcterms:W3CDTF">2026-06-24T17:30:28+02:00</dcterms:modified>
</cp:coreProperties>
</file>

<file path=docProps/custom.xml><?xml version="1.0" encoding="utf-8"?>
<Properties xmlns="http://schemas.openxmlformats.org/officeDocument/2006/custom-properties" xmlns:vt="http://schemas.openxmlformats.org/officeDocument/2006/docPropsVTypes"/>
</file>